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034" w:rsidRPr="00E80E8B" w:rsidRDefault="003B2034" w:rsidP="003B2034">
      <w:pPr>
        <w:pStyle w:val="StandardWeb"/>
        <w:rPr>
          <w:rFonts w:ascii="Garamond Premr Pro" w:hAnsi="Garamond Premr Pro"/>
          <w:b/>
        </w:rPr>
      </w:pPr>
      <w:r w:rsidRPr="00E80E8B">
        <w:rPr>
          <w:rFonts w:ascii="Garamond Premr Pro" w:hAnsi="Garamond Premr Pro" w:cs="Calibri"/>
          <w:b/>
        </w:rPr>
        <w:t>Workshop: Inkommensurabilität/Unverständlichkeit</w:t>
      </w:r>
    </w:p>
    <w:p w:rsidR="003B2034" w:rsidRPr="00E80E8B" w:rsidRDefault="003B2034" w:rsidP="003B2034">
      <w:pPr>
        <w:pStyle w:val="StandardWeb"/>
        <w:rPr>
          <w:rFonts w:ascii="Garamond Premr Pro" w:hAnsi="Garamond Premr Pro"/>
        </w:rPr>
      </w:pPr>
      <w:r w:rsidRPr="00E80E8B">
        <w:rPr>
          <w:rFonts w:ascii="Garamond Premr Pro" w:hAnsi="Garamond Premr Pro" w:cs="Calibri"/>
        </w:rPr>
        <w:t>Alexander Becker, Cornelia Herberichs, Kerstin Thomas, Claus Zittel</w:t>
      </w:r>
    </w:p>
    <w:p w:rsidR="00805FB3" w:rsidRDefault="00805FB3" w:rsidP="00E80E8B">
      <w:pPr>
        <w:pStyle w:val="StandardWeb"/>
        <w:jc w:val="both"/>
        <w:rPr>
          <w:rStyle w:val="Hervorhebung"/>
        </w:rPr>
      </w:pPr>
      <w:r>
        <w:rPr>
          <w:rStyle w:val="Hervorhebung"/>
        </w:rPr>
        <w:t xml:space="preserve">8. Februar 2018, 10.00 h bis 18.00 h, SRC Text Studies, </w:t>
      </w:r>
      <w:proofErr w:type="spellStart"/>
      <w:r>
        <w:rPr>
          <w:rStyle w:val="Hervorhebung"/>
        </w:rPr>
        <w:t>Azenber</w:t>
      </w:r>
      <w:r>
        <w:rPr>
          <w:rStyle w:val="Hervorhebung"/>
        </w:rPr>
        <w:t>g</w:t>
      </w:r>
      <w:r>
        <w:rPr>
          <w:rStyle w:val="Hervorhebung"/>
        </w:rPr>
        <w:t>str</w:t>
      </w:r>
      <w:proofErr w:type="spellEnd"/>
      <w:r>
        <w:rPr>
          <w:rStyle w:val="Hervorhebung"/>
        </w:rPr>
        <w:t xml:space="preserve">. 12, Raum 1.014 </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Ziel des Workshops ist es,</w:t>
      </w:r>
      <w:r w:rsidRPr="00E80E8B">
        <w:rPr>
          <w:rFonts w:ascii="Garamond Premr Pro" w:hAnsi="Garamond Premr Pro"/>
        </w:rPr>
        <w:t> </w:t>
      </w:r>
      <w:bookmarkStart w:id="0" w:name="_GoBack"/>
      <w:bookmarkEnd w:id="0"/>
      <w:r w:rsidRPr="00E80E8B">
        <w:rPr>
          <w:rFonts w:ascii="Garamond Premr Pro" w:hAnsi="Garamond Premr Pro" w:cs="Calibri"/>
        </w:rPr>
        <w:t>Muster und Strategien</w:t>
      </w:r>
      <w:r w:rsidRPr="00E80E8B">
        <w:rPr>
          <w:rFonts w:ascii="Garamond Premr Pro" w:hAnsi="Garamond Premr Pro"/>
        </w:rPr>
        <w:t xml:space="preserve"> </w:t>
      </w:r>
      <w:r w:rsidRPr="00E80E8B">
        <w:rPr>
          <w:rFonts w:ascii="Garamond Premr Pro" w:hAnsi="Garamond Premr Pro" w:cs="Calibri"/>
        </w:rPr>
        <w:t>verschiedener Disziplinen</w:t>
      </w:r>
      <w:r w:rsidRPr="00E80E8B">
        <w:rPr>
          <w:rFonts w:ascii="Garamond Premr Pro" w:hAnsi="Garamond Premr Pro"/>
        </w:rPr>
        <w:t xml:space="preserve"> </w:t>
      </w:r>
      <w:r w:rsidRPr="00E80E8B">
        <w:rPr>
          <w:rFonts w:ascii="Garamond Premr Pro" w:hAnsi="Garamond Premr Pro" w:cs="Calibri"/>
        </w:rPr>
        <w:t>im Umgang</w:t>
      </w:r>
      <w:r w:rsidRPr="00E80E8B">
        <w:rPr>
          <w:rFonts w:ascii="Garamond Premr Pro" w:hAnsi="Garamond Premr Pro"/>
        </w:rPr>
        <w:t xml:space="preserve"> </w:t>
      </w:r>
      <w:r w:rsidRPr="00E80E8B">
        <w:rPr>
          <w:rFonts w:ascii="Garamond Premr Pro" w:hAnsi="Garamond Premr Pro" w:cs="Calibri"/>
        </w:rPr>
        <w:t>mit</w:t>
      </w:r>
      <w:r w:rsidRPr="00E80E8B">
        <w:rPr>
          <w:rFonts w:ascii="Garamond Premr Pro" w:hAnsi="Garamond Premr Pro"/>
        </w:rPr>
        <w:t xml:space="preserve"> </w:t>
      </w:r>
      <w:r w:rsidRPr="00E80E8B">
        <w:rPr>
          <w:rFonts w:ascii="Garamond Premr Pro" w:hAnsi="Garamond Premr Pro" w:cs="Calibri"/>
        </w:rPr>
        <w:t>als</w:t>
      </w:r>
      <w:r w:rsidRPr="00E80E8B">
        <w:rPr>
          <w:rFonts w:ascii="Garamond Premr Pro" w:hAnsi="Garamond Premr Pro"/>
        </w:rPr>
        <w:t xml:space="preserve"> </w:t>
      </w:r>
      <w:r w:rsidRPr="00E80E8B">
        <w:rPr>
          <w:rFonts w:ascii="Garamond Premr Pro" w:hAnsi="Garamond Premr Pro" w:cs="Calibri"/>
        </w:rPr>
        <w:t>unverständlich geltenden Texten und Bildern zu identifizieren</w:t>
      </w:r>
      <w:r w:rsidRPr="00E80E8B">
        <w:rPr>
          <w:rFonts w:ascii="Garamond Premr Pro" w:hAnsi="Garamond Premr Pro"/>
        </w:rPr>
        <w:t xml:space="preserve"> </w:t>
      </w:r>
      <w:r w:rsidRPr="00E80E8B">
        <w:rPr>
          <w:rFonts w:ascii="Garamond Premr Pro" w:hAnsi="Garamond Premr Pro" w:cs="Calibri"/>
        </w:rPr>
        <w:t>und miteinander zu vergleichen. Anhand von konkreten</w:t>
      </w:r>
      <w:r w:rsidRPr="00E80E8B">
        <w:rPr>
          <w:rFonts w:ascii="Garamond Premr Pro" w:hAnsi="Garamond Premr Pro"/>
        </w:rPr>
        <w:t xml:space="preserve"> </w:t>
      </w:r>
      <w:r w:rsidRPr="00E80E8B">
        <w:rPr>
          <w:rFonts w:ascii="Garamond Premr Pro" w:hAnsi="Garamond Premr Pro" w:cs="Calibri"/>
        </w:rPr>
        <w:t>Fallbeispielen aus</w:t>
      </w:r>
      <w:r w:rsidRPr="00E80E8B">
        <w:rPr>
          <w:rFonts w:ascii="Garamond Premr Pro" w:hAnsi="Garamond Premr Pro"/>
        </w:rPr>
        <w:t xml:space="preserve"> </w:t>
      </w:r>
      <w:r w:rsidRPr="00E80E8B">
        <w:rPr>
          <w:rFonts w:ascii="Garamond Premr Pro" w:hAnsi="Garamond Premr Pro" w:cs="Calibri"/>
        </w:rPr>
        <w:t>der</w:t>
      </w:r>
      <w:r w:rsidRPr="00E80E8B">
        <w:rPr>
          <w:rFonts w:ascii="Garamond Premr Pro" w:hAnsi="Garamond Premr Pro"/>
        </w:rPr>
        <w:t xml:space="preserve"> </w:t>
      </w:r>
      <w:r w:rsidRPr="00E80E8B">
        <w:rPr>
          <w:rFonts w:ascii="Garamond Premr Pro" w:hAnsi="Garamond Premr Pro" w:cs="Calibri"/>
        </w:rPr>
        <w:t>Literatur</w:t>
      </w:r>
      <w:r w:rsidR="005D63FC" w:rsidRPr="00E80E8B">
        <w:rPr>
          <w:rFonts w:ascii="Garamond Premr Pro" w:hAnsi="Garamond Premr Pro" w:cs="Calibri"/>
        </w:rPr>
        <w:t>-</w:t>
      </w:r>
      <w:r w:rsidRPr="00E80E8B">
        <w:rPr>
          <w:rFonts w:ascii="Garamond Premr Pro" w:hAnsi="Garamond Premr Pro" w:cs="Calibri"/>
        </w:rPr>
        <w:t>, Kunst</w:t>
      </w:r>
      <w:r w:rsidR="005D63FC" w:rsidRPr="00E80E8B">
        <w:rPr>
          <w:rFonts w:ascii="Garamond Premr Pro" w:hAnsi="Garamond Premr Pro" w:cs="Calibri"/>
        </w:rPr>
        <w:t xml:space="preserve">- </w:t>
      </w:r>
      <w:r w:rsidRPr="00E80E8B">
        <w:rPr>
          <w:rFonts w:ascii="Garamond Premr Pro" w:hAnsi="Garamond Premr Pro" w:cs="Calibri"/>
        </w:rPr>
        <w:t>und Philosophiegeschichte</w:t>
      </w:r>
      <w:r w:rsidRPr="00E80E8B">
        <w:rPr>
          <w:rFonts w:ascii="Garamond Premr Pro" w:hAnsi="Garamond Premr Pro"/>
        </w:rPr>
        <w:t xml:space="preserve"> </w:t>
      </w:r>
      <w:r w:rsidRPr="00E80E8B">
        <w:rPr>
          <w:rFonts w:ascii="Garamond Premr Pro" w:hAnsi="Garamond Premr Pro" w:cs="Calibri"/>
        </w:rPr>
        <w:t>soll das Auftreten von Inkommensurabilität als</w:t>
      </w:r>
      <w:r w:rsidRPr="00E80E8B">
        <w:rPr>
          <w:rFonts w:ascii="Garamond Premr Pro" w:hAnsi="Garamond Premr Pro"/>
        </w:rPr>
        <w:t xml:space="preserve"> </w:t>
      </w:r>
      <w:r w:rsidRPr="00E80E8B">
        <w:rPr>
          <w:rFonts w:ascii="Garamond Premr Pro" w:hAnsi="Garamond Premr Pro" w:cs="Calibri"/>
        </w:rPr>
        <w:t xml:space="preserve">ein Kernproblem für </w:t>
      </w:r>
      <w:proofErr w:type="spellStart"/>
      <w:r w:rsidRPr="00E80E8B">
        <w:rPr>
          <w:rFonts w:ascii="Garamond Premr Pro" w:hAnsi="Garamond Premr Pro" w:cs="Calibri"/>
        </w:rPr>
        <w:t>Verstehenstheorien</w:t>
      </w:r>
      <w:proofErr w:type="spellEnd"/>
      <w:r w:rsidRPr="00E80E8B">
        <w:rPr>
          <w:rFonts w:ascii="Garamond Premr Pro" w:hAnsi="Garamond Premr Pro" w:cs="Calibri"/>
        </w:rPr>
        <w:t xml:space="preserve"> und hermeneutische Deutungsansätze erkannt und</w:t>
      </w:r>
      <w:r w:rsidRPr="00E80E8B">
        <w:rPr>
          <w:rFonts w:ascii="Garamond Premr Pro" w:hAnsi="Garamond Premr Pro"/>
        </w:rPr>
        <w:t xml:space="preserve"> </w:t>
      </w:r>
      <w:r w:rsidRPr="00E80E8B">
        <w:rPr>
          <w:rFonts w:ascii="Garamond Premr Pro" w:hAnsi="Garamond Premr Pro" w:cs="Calibri"/>
        </w:rPr>
        <w:t>seine Folgen</w:t>
      </w:r>
      <w:r w:rsidRPr="00E80E8B">
        <w:rPr>
          <w:rFonts w:ascii="Garamond Premr Pro" w:hAnsi="Garamond Premr Pro"/>
        </w:rPr>
        <w:t xml:space="preserve"> </w:t>
      </w:r>
      <w:r w:rsidRPr="00E80E8B">
        <w:rPr>
          <w:rFonts w:ascii="Garamond Premr Pro" w:hAnsi="Garamond Premr Pro" w:cs="Calibri"/>
        </w:rPr>
        <w:t>entfaltet werden.</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 xml:space="preserve">Will man das Verstehen </w:t>
      </w:r>
      <w:proofErr w:type="spellStart"/>
      <w:r w:rsidRPr="00E80E8B">
        <w:rPr>
          <w:rFonts w:ascii="Garamond Premr Pro" w:hAnsi="Garamond Premr Pro" w:cs="Calibri"/>
        </w:rPr>
        <w:t>verstehen</w:t>
      </w:r>
      <w:proofErr w:type="spellEnd"/>
      <w:r w:rsidRPr="00E80E8B">
        <w:rPr>
          <w:rFonts w:ascii="Garamond Premr Pro" w:hAnsi="Garamond Premr Pro" w:cs="Calibri"/>
        </w:rPr>
        <w:t>, muss man auch die Grenzen des Verstehens untersuchen. Nicht alles was unverständlich ist, muss unverständlich bleiben, doch es gibt auch Fälle von grundsätzlichem Nicht-Verstehen</w:t>
      </w:r>
      <w:r w:rsidRPr="00E80E8B">
        <w:rPr>
          <w:rFonts w:ascii="Garamond Premr Pro" w:hAnsi="Garamond Premr Pro"/>
        </w:rPr>
        <w:t xml:space="preserve"> </w:t>
      </w:r>
      <w:r w:rsidRPr="00E80E8B">
        <w:rPr>
          <w:rFonts w:ascii="Garamond Premr Pro" w:hAnsi="Garamond Premr Pro" w:cs="Calibri"/>
        </w:rPr>
        <w:t>infolge inkommensurabler Voraussetzungen.</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 xml:space="preserve">Inkommensurabilität ist nicht einfach Missverstehen, das aufgrund von äußeren Hindernissen, mangelnder Aufmerksamkeit und fehlenden oder falschen Informationen sich einstellt und daher leicht korrigiert werden kann. </w:t>
      </w:r>
      <w:proofErr w:type="spellStart"/>
      <w:r w:rsidRPr="00E80E8B">
        <w:rPr>
          <w:rFonts w:ascii="Garamond Premr Pro" w:hAnsi="Garamond Premr Pro" w:cs="Calibri"/>
        </w:rPr>
        <w:t>Inkommensurabiltät</w:t>
      </w:r>
      <w:proofErr w:type="spellEnd"/>
      <w:r w:rsidRPr="00E80E8B">
        <w:rPr>
          <w:rFonts w:ascii="Garamond Premr Pro" w:hAnsi="Garamond Premr Pro" w:cs="Calibri"/>
        </w:rPr>
        <w:t xml:space="preserve"> bezeichnet vielmehr die Inkompatibilität von Diskursen,  kulturellen Wahrnehmungen, wissenschaftlichen Paradigmen, Denkstilen, ästhetischen Formen, Übersetzungen oder grammatischen Strukturen. Aus der </w:t>
      </w:r>
      <w:proofErr w:type="spellStart"/>
      <w:r w:rsidRPr="00E80E8B">
        <w:rPr>
          <w:rFonts w:ascii="Garamond Premr Pro" w:hAnsi="Garamond Premr Pro" w:cs="Calibri"/>
        </w:rPr>
        <w:t>Inkommensurabiltät</w:t>
      </w:r>
      <w:proofErr w:type="spellEnd"/>
      <w:r w:rsidRPr="00E80E8B">
        <w:rPr>
          <w:rFonts w:ascii="Garamond Premr Pro" w:hAnsi="Garamond Premr Pro" w:cs="Calibri"/>
        </w:rPr>
        <w:t xml:space="preserve"> resultiert eine kategorial bedingte Unverständlichkeit, an der auch intensive </w:t>
      </w:r>
      <w:proofErr w:type="spellStart"/>
      <w:r w:rsidRPr="00E80E8B">
        <w:rPr>
          <w:rFonts w:ascii="Garamond Premr Pro" w:hAnsi="Garamond Premr Pro" w:cs="Calibri"/>
        </w:rPr>
        <w:t>Verstehensbemühungen</w:t>
      </w:r>
      <w:proofErr w:type="spellEnd"/>
      <w:r w:rsidRPr="00E80E8B">
        <w:rPr>
          <w:rFonts w:ascii="Garamond Premr Pro" w:hAnsi="Garamond Premr Pro" w:cs="Calibri"/>
        </w:rPr>
        <w:t xml:space="preserve"> scheitern.</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Inkommensurabil</w:t>
      </w:r>
      <w:r w:rsidR="00DD1674" w:rsidRPr="00E80E8B">
        <w:rPr>
          <w:rFonts w:ascii="Garamond Premr Pro" w:hAnsi="Garamond Premr Pro" w:cs="Calibri"/>
        </w:rPr>
        <w:t xml:space="preserve">ität ist entsprechend ein </w:t>
      </w:r>
      <w:r w:rsidR="00301FE4" w:rsidRPr="00E80E8B">
        <w:rPr>
          <w:rFonts w:ascii="Garamond Premr Pro" w:hAnsi="Garamond Premr Pro" w:cs="Calibri"/>
        </w:rPr>
        <w:t>Leit</w:t>
      </w:r>
      <w:r w:rsidR="00DD1674" w:rsidRPr="00E80E8B">
        <w:rPr>
          <w:rFonts w:ascii="Garamond Premr Pro" w:hAnsi="Garamond Premr Pro" w:cs="Calibri"/>
        </w:rPr>
        <w:t>- und Streit</w:t>
      </w:r>
      <w:r w:rsidRPr="00E80E8B">
        <w:rPr>
          <w:rFonts w:ascii="Garamond Premr Pro" w:hAnsi="Garamond Premr Pro" w:cs="Calibri"/>
        </w:rPr>
        <w:t>begriff in der Wissenschaftstheorie, in der Poetik und Ästhetik</w:t>
      </w:r>
      <w:r w:rsidRPr="00E80E8B">
        <w:rPr>
          <w:rFonts w:ascii="Garamond Premr Pro" w:hAnsi="Garamond Premr Pro"/>
        </w:rPr>
        <w:t xml:space="preserve"> </w:t>
      </w:r>
      <w:r w:rsidRPr="00E80E8B">
        <w:rPr>
          <w:rFonts w:ascii="Garamond Premr Pro" w:hAnsi="Garamond Premr Pro" w:cs="Calibri"/>
        </w:rPr>
        <w:t>von der Romantik bis zur</w:t>
      </w:r>
      <w:r w:rsidRPr="00E80E8B">
        <w:rPr>
          <w:rFonts w:ascii="Garamond Premr Pro" w:hAnsi="Garamond Premr Pro"/>
        </w:rPr>
        <w:t xml:space="preserve"> </w:t>
      </w:r>
      <w:r w:rsidRPr="00E80E8B">
        <w:rPr>
          <w:rFonts w:ascii="Garamond Premr Pro" w:hAnsi="Garamond Premr Pro" w:cs="Calibri"/>
        </w:rPr>
        <w:t>Moderne (von Schlegel über Nietzsche und Borchardt bis zu Adorno), in der Übersetzungstheorie und im Bereich der Interkulturalität.</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 xml:space="preserve"> An der Auseinandersetzung mit dem Problem der Inkommensurabilität muss sich daher nicht nur jedwede </w:t>
      </w:r>
      <w:proofErr w:type="spellStart"/>
      <w:r w:rsidRPr="00E80E8B">
        <w:rPr>
          <w:rFonts w:ascii="Garamond Premr Pro" w:hAnsi="Garamond Premr Pro" w:cs="Calibri"/>
        </w:rPr>
        <w:t>Verstehenstheorie</w:t>
      </w:r>
      <w:proofErr w:type="spellEnd"/>
      <w:r w:rsidRPr="00E80E8B">
        <w:rPr>
          <w:rFonts w:ascii="Garamond Premr Pro" w:hAnsi="Garamond Premr Pro" w:cs="Calibri"/>
        </w:rPr>
        <w:t xml:space="preserve"> messen lassen, sondern auch jede empirische Analyse von </w:t>
      </w:r>
      <w:proofErr w:type="spellStart"/>
      <w:r w:rsidRPr="00E80E8B">
        <w:rPr>
          <w:rFonts w:ascii="Garamond Premr Pro" w:hAnsi="Garamond Premr Pro" w:cs="Calibri"/>
        </w:rPr>
        <w:t>Verstehenspraktiken</w:t>
      </w:r>
      <w:proofErr w:type="spellEnd"/>
      <w:r w:rsidRPr="00E80E8B">
        <w:rPr>
          <w:rFonts w:ascii="Garamond Premr Pro" w:hAnsi="Garamond Premr Pro" w:cs="Calibri"/>
        </w:rPr>
        <w:t xml:space="preserve"> hat den Umgang mit unverständlichen Phänomenen einzubeziehen.</w:t>
      </w:r>
      <w:r w:rsidRPr="00E80E8B">
        <w:rPr>
          <w:rFonts w:ascii="Garamond Premr Pro" w:hAnsi="Garamond Premr Pro"/>
        </w:rPr>
        <w:t xml:space="preserve"> </w:t>
      </w:r>
      <w:r w:rsidRPr="00E80E8B">
        <w:rPr>
          <w:rFonts w:ascii="Garamond Premr Pro" w:hAnsi="Garamond Premr Pro" w:cs="Calibri"/>
        </w:rPr>
        <w:t xml:space="preserve">So scheiden sich an der </w:t>
      </w:r>
      <w:proofErr w:type="spellStart"/>
      <w:r w:rsidRPr="00E80E8B">
        <w:rPr>
          <w:rFonts w:ascii="Garamond Premr Pro" w:hAnsi="Garamond Premr Pro" w:cs="Calibri"/>
        </w:rPr>
        <w:t>Inkommensurabiltät</w:t>
      </w:r>
      <w:proofErr w:type="spellEnd"/>
      <w:r w:rsidRPr="00E80E8B">
        <w:rPr>
          <w:rFonts w:ascii="Garamond Premr Pro" w:hAnsi="Garamond Premr Pro" w:cs="Calibri"/>
        </w:rPr>
        <w:t xml:space="preserve"> z.B. auch philosophische von disziplinspezifischen </w:t>
      </w:r>
      <w:proofErr w:type="spellStart"/>
      <w:r w:rsidRPr="00E80E8B">
        <w:rPr>
          <w:rFonts w:ascii="Garamond Premr Pro" w:hAnsi="Garamond Premr Pro" w:cs="Calibri"/>
        </w:rPr>
        <w:t>Hermeneutiken</w:t>
      </w:r>
      <w:proofErr w:type="spellEnd"/>
      <w:r w:rsidRPr="00E80E8B">
        <w:rPr>
          <w:rFonts w:ascii="Garamond Premr Pro" w:hAnsi="Garamond Premr Pro" w:cs="Calibri"/>
        </w:rPr>
        <w:t>, die eher mit diesem Problem leben, ja es sogar im Bereich der ästhetischen Erfahrung positiv wenden können. Je nach Fachdisziplin gibt es also andere</w:t>
      </w:r>
      <w:r w:rsidR="00DD1674" w:rsidRPr="00E80E8B">
        <w:rPr>
          <w:rFonts w:ascii="Garamond Premr Pro" w:hAnsi="Garamond Premr Pro" w:cs="Calibri"/>
        </w:rPr>
        <w:t xml:space="preserve"> und unterschiedlich strikte</w:t>
      </w:r>
      <w:r w:rsidRPr="00E80E8B">
        <w:rPr>
          <w:rFonts w:ascii="Garamond Premr Pro" w:hAnsi="Garamond Premr Pro" w:cs="Calibri"/>
        </w:rPr>
        <w:t xml:space="preserve"> Grenzziehungen zwischen dem Reich des Verstehens und dem des Nicht-Verstehens. In der Philosophie stellt die </w:t>
      </w:r>
      <w:proofErr w:type="spellStart"/>
      <w:r w:rsidRPr="00E80E8B">
        <w:rPr>
          <w:rFonts w:ascii="Garamond Premr Pro" w:hAnsi="Garamond Premr Pro" w:cs="Calibri"/>
        </w:rPr>
        <w:t>Inkommensurabiltätsthese</w:t>
      </w:r>
      <w:proofErr w:type="spellEnd"/>
      <w:r w:rsidRPr="00E80E8B">
        <w:rPr>
          <w:rFonts w:ascii="Garamond Premr Pro" w:hAnsi="Garamond Premr Pro" w:cs="Calibri"/>
        </w:rPr>
        <w:t xml:space="preserve"> eine besonders folgenreiche Provokation dar, da sie die basale Annahme der Universalisierbarkeit von rationalen Erklärungen zu subvertieren scheint. </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Immer wurden daher in allen Disziplinen auch Methoden entwickelt, um diese Provokation abzumildern, abzuwehren oder zu umschiffen,</w:t>
      </w:r>
      <w:r w:rsidRPr="00E80E8B">
        <w:rPr>
          <w:rFonts w:ascii="Garamond Premr Pro" w:hAnsi="Garamond Premr Pro"/>
        </w:rPr>
        <w:t xml:space="preserve"> </w:t>
      </w:r>
      <w:r w:rsidRPr="00E80E8B">
        <w:rPr>
          <w:rFonts w:ascii="Garamond Premr Pro" w:hAnsi="Garamond Premr Pro" w:cs="Calibri"/>
        </w:rPr>
        <w:t>die ihrerseits aufschlussreich für das Verstehen des Verstehens sind,</w:t>
      </w:r>
      <w:r w:rsidRPr="00E80E8B">
        <w:rPr>
          <w:rFonts w:ascii="Garamond Premr Pro" w:hAnsi="Garamond Premr Pro"/>
        </w:rPr>
        <w:t xml:space="preserve"> </w:t>
      </w:r>
      <w:r w:rsidRPr="00E80E8B">
        <w:rPr>
          <w:rFonts w:ascii="Garamond Premr Pro" w:hAnsi="Garamond Premr Pro" w:cs="Calibri"/>
        </w:rPr>
        <w:t>etwa</w:t>
      </w:r>
      <w:r w:rsidRPr="00E80E8B">
        <w:rPr>
          <w:rFonts w:ascii="Garamond Premr Pro" w:hAnsi="Garamond Premr Pro"/>
        </w:rPr>
        <w:t xml:space="preserve"> </w:t>
      </w:r>
      <w:r w:rsidRPr="00E80E8B">
        <w:rPr>
          <w:rFonts w:ascii="Garamond Premr Pro" w:hAnsi="Garamond Premr Pro" w:cs="Calibri"/>
        </w:rPr>
        <w:t>wenn man „Unsagbarkeit“</w:t>
      </w:r>
      <w:r w:rsidRPr="00E80E8B">
        <w:rPr>
          <w:rFonts w:ascii="Garamond Premr Pro" w:hAnsi="Garamond Premr Pro"/>
        </w:rPr>
        <w:t xml:space="preserve">  </w:t>
      </w:r>
      <w:r w:rsidRPr="00E80E8B">
        <w:rPr>
          <w:rFonts w:ascii="Garamond Premr Pro" w:hAnsi="Garamond Premr Pro" w:cs="Calibri"/>
        </w:rPr>
        <w:t>zum Topos erklärt</w:t>
      </w:r>
      <w:r w:rsidRPr="00E80E8B">
        <w:rPr>
          <w:rFonts w:ascii="Garamond Premr Pro" w:hAnsi="Garamond Premr Pro"/>
        </w:rPr>
        <w:t xml:space="preserve"> </w:t>
      </w:r>
      <w:r w:rsidRPr="00E80E8B">
        <w:rPr>
          <w:rFonts w:ascii="Garamond Premr Pro" w:hAnsi="Garamond Premr Pro" w:cs="Calibri"/>
        </w:rPr>
        <w:t>oder</w:t>
      </w:r>
      <w:r w:rsidRPr="00E80E8B">
        <w:rPr>
          <w:rFonts w:ascii="Garamond Premr Pro" w:hAnsi="Garamond Premr Pro"/>
        </w:rPr>
        <w:t xml:space="preserve"> </w:t>
      </w:r>
      <w:r w:rsidRPr="00E80E8B">
        <w:rPr>
          <w:rFonts w:ascii="Garamond Premr Pro" w:hAnsi="Garamond Premr Pro" w:cs="Calibri"/>
        </w:rPr>
        <w:t>die</w:t>
      </w:r>
      <w:r w:rsidRPr="00E80E8B">
        <w:rPr>
          <w:rFonts w:ascii="Garamond Premr Pro" w:hAnsi="Garamond Premr Pro"/>
        </w:rPr>
        <w:t> </w:t>
      </w:r>
      <w:r w:rsidRPr="00E80E8B">
        <w:rPr>
          <w:rFonts w:ascii="Garamond Premr Pro" w:hAnsi="Garamond Premr Pro" w:cs="Calibri"/>
        </w:rPr>
        <w:t xml:space="preserve"> „Unübersetzbarkeit“, Rätselhaftigkeit oder</w:t>
      </w:r>
      <w:r w:rsidRPr="00E80E8B">
        <w:rPr>
          <w:rFonts w:ascii="Garamond Premr Pro" w:hAnsi="Garamond Premr Pro"/>
        </w:rPr>
        <w:t xml:space="preserve"> </w:t>
      </w:r>
      <w:r w:rsidRPr="00E80E8B">
        <w:rPr>
          <w:rFonts w:ascii="Garamond Premr Pro" w:hAnsi="Garamond Premr Pro" w:cs="Calibri"/>
        </w:rPr>
        <w:t xml:space="preserve">„Opazität“ von Texten </w:t>
      </w:r>
      <w:r w:rsidR="00301FE4" w:rsidRPr="00E80E8B">
        <w:rPr>
          <w:rFonts w:ascii="Garamond Premr Pro" w:hAnsi="Garamond Premr Pro" w:cs="Calibri"/>
        </w:rPr>
        <w:t>als S</w:t>
      </w:r>
      <w:r w:rsidRPr="00E80E8B">
        <w:rPr>
          <w:rFonts w:ascii="Garamond Premr Pro" w:hAnsi="Garamond Premr Pro" w:cs="Calibri"/>
        </w:rPr>
        <w:t>truktureigenschaft oder gar als eigentlichen Sinn behauptet.</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In diesem Work</w:t>
      </w:r>
      <w:r w:rsidR="00857D69" w:rsidRPr="00E80E8B">
        <w:rPr>
          <w:rFonts w:ascii="Garamond Premr Pro" w:hAnsi="Garamond Premr Pro" w:cs="Calibri"/>
        </w:rPr>
        <w:t>s</w:t>
      </w:r>
      <w:r w:rsidRPr="00E80E8B">
        <w:rPr>
          <w:rFonts w:ascii="Garamond Premr Pro" w:hAnsi="Garamond Premr Pro" w:cs="Calibri"/>
        </w:rPr>
        <w:t xml:space="preserve">hop sollen daher erstens die unterschiedlichen Kriterien bestimmt werden, nach denen die diverse Fachwissenschaften Phänomene und Diskurse  als </w:t>
      </w:r>
      <w:r w:rsidRPr="00E80E8B">
        <w:rPr>
          <w:rFonts w:ascii="Garamond Premr Pro" w:hAnsi="Garamond Premr Pro" w:cs="Calibri"/>
        </w:rPr>
        <w:lastRenderedPageBreak/>
        <w:t>inkommensurabel zu</w:t>
      </w:r>
      <w:r w:rsidRPr="00E80E8B">
        <w:rPr>
          <w:rFonts w:ascii="Garamond Premr Pro" w:hAnsi="Garamond Premr Pro"/>
        </w:rPr>
        <w:t xml:space="preserve"> </w:t>
      </w:r>
      <w:r w:rsidRPr="00E80E8B">
        <w:rPr>
          <w:rFonts w:ascii="Garamond Premr Pro" w:hAnsi="Garamond Premr Pro" w:cs="Calibri"/>
        </w:rPr>
        <w:t>gegebenen Prämissen bestimmen. Zweitens ist zu untersuchen, welche Strategien und Methoden jeweils entwickelt wurden, um auf Unverständlichkeit zu reagieren. Es sollen also nicht nur klassische Beispiele für Inkommensurabil</w:t>
      </w:r>
      <w:r w:rsidR="00857D69" w:rsidRPr="00E80E8B">
        <w:rPr>
          <w:rFonts w:ascii="Garamond Premr Pro" w:hAnsi="Garamond Premr Pro" w:cs="Calibri"/>
        </w:rPr>
        <w:t>i</w:t>
      </w:r>
      <w:r w:rsidRPr="00E80E8B">
        <w:rPr>
          <w:rFonts w:ascii="Garamond Premr Pro" w:hAnsi="Garamond Premr Pro" w:cs="Calibri"/>
        </w:rPr>
        <w:t>tät (z.B. ein rätselhafter Kafka-Text, ein kryptisches Gemälde wie Giorgiones</w:t>
      </w:r>
      <w:r w:rsidRPr="00E80E8B">
        <w:rPr>
          <w:rFonts w:ascii="Garamond Premr Pro" w:hAnsi="Garamond Premr Pro"/>
        </w:rPr>
        <w:t xml:space="preserve"> </w:t>
      </w:r>
      <w:r w:rsidR="00E80E8B" w:rsidRPr="00E80E8B">
        <w:rPr>
          <w:rFonts w:ascii="Garamond Premr Pro" w:hAnsi="Garamond Premr Pro" w:cs="Calibri"/>
          <w:i/>
        </w:rPr>
        <w:t xml:space="preserve">La </w:t>
      </w:r>
      <w:proofErr w:type="spellStart"/>
      <w:r w:rsidR="00E80E8B" w:rsidRPr="00E80E8B">
        <w:rPr>
          <w:rFonts w:ascii="Garamond Premr Pro" w:hAnsi="Garamond Premr Pro" w:cs="Calibri"/>
          <w:i/>
        </w:rPr>
        <w:t>Tempesta</w:t>
      </w:r>
      <w:proofErr w:type="spellEnd"/>
      <w:r w:rsidRPr="00E80E8B">
        <w:rPr>
          <w:rFonts w:ascii="Garamond Premr Pro" w:hAnsi="Garamond Premr Pro" w:cs="Calibri"/>
        </w:rPr>
        <w:t>, ein dunkler Hegel-Text</w:t>
      </w:r>
      <w:r w:rsidR="00857D69" w:rsidRPr="00E80E8B">
        <w:rPr>
          <w:rFonts w:ascii="Garamond Premr Pro" w:hAnsi="Garamond Premr Pro" w:cs="Calibri"/>
        </w:rPr>
        <w:t xml:space="preserve">, das </w:t>
      </w:r>
      <w:proofErr w:type="spellStart"/>
      <w:r w:rsidR="00857D69" w:rsidRPr="00E80E8B">
        <w:rPr>
          <w:rFonts w:ascii="Garamond Premr Pro" w:hAnsi="Garamond Premr Pro" w:cs="Calibri"/>
        </w:rPr>
        <w:t>Voynich</w:t>
      </w:r>
      <w:proofErr w:type="spellEnd"/>
      <w:r w:rsidR="00857D69" w:rsidRPr="00E80E8B">
        <w:rPr>
          <w:rFonts w:ascii="Garamond Premr Pro" w:hAnsi="Garamond Premr Pro" w:cs="Calibri"/>
        </w:rPr>
        <w:t>-Manuskript</w:t>
      </w:r>
      <w:r w:rsidRPr="00E80E8B">
        <w:rPr>
          <w:rFonts w:ascii="Garamond Premr Pro" w:hAnsi="Garamond Premr Pro" w:cs="Calibri"/>
        </w:rPr>
        <w:t>) untersucht, sondern</w:t>
      </w:r>
      <w:r w:rsidRPr="00E80E8B">
        <w:rPr>
          <w:rFonts w:ascii="Garamond Premr Pro" w:hAnsi="Garamond Premr Pro"/>
        </w:rPr>
        <w:t xml:space="preserve"> </w:t>
      </w:r>
      <w:r w:rsidRPr="00E80E8B">
        <w:rPr>
          <w:rFonts w:ascii="Garamond Premr Pro" w:hAnsi="Garamond Premr Pro" w:cs="Calibri"/>
        </w:rPr>
        <w:t>primär</w:t>
      </w:r>
      <w:r w:rsidRPr="00E80E8B">
        <w:rPr>
          <w:rFonts w:ascii="Garamond Premr Pro" w:hAnsi="Garamond Premr Pro"/>
        </w:rPr>
        <w:t xml:space="preserve"> </w:t>
      </w:r>
      <w:r w:rsidRPr="00E80E8B">
        <w:rPr>
          <w:rFonts w:ascii="Garamond Premr Pro" w:hAnsi="Garamond Premr Pro" w:cs="Calibri"/>
        </w:rPr>
        <w:t xml:space="preserve">das Setting der üblichen Reaktionen erfasst und disziplinübergreifend typologisiert werden. </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 xml:space="preserve">Die Frage nach der </w:t>
      </w:r>
      <w:proofErr w:type="spellStart"/>
      <w:r w:rsidRPr="00E80E8B">
        <w:rPr>
          <w:rFonts w:ascii="Garamond Premr Pro" w:hAnsi="Garamond Premr Pro" w:cs="Calibri"/>
        </w:rPr>
        <w:t>Inkommensurabiltät</w:t>
      </w:r>
      <w:proofErr w:type="spellEnd"/>
      <w:r w:rsidRPr="00E80E8B">
        <w:rPr>
          <w:rFonts w:ascii="Garamond Premr Pro" w:hAnsi="Garamond Premr Pro" w:cs="Calibri"/>
        </w:rPr>
        <w:t xml:space="preserve"> erlaubt somit</w:t>
      </w:r>
      <w:r w:rsidRPr="00E80E8B">
        <w:rPr>
          <w:rFonts w:ascii="Garamond Premr Pro" w:hAnsi="Garamond Premr Pro"/>
        </w:rPr>
        <w:t xml:space="preserve"> </w:t>
      </w:r>
      <w:r w:rsidRPr="00E80E8B">
        <w:rPr>
          <w:rFonts w:ascii="Garamond Premr Pro" w:hAnsi="Garamond Premr Pro" w:cs="Calibri"/>
        </w:rPr>
        <w:t xml:space="preserve">das Scheitern, Stocken, das Irritieren und das (negative oder positive) Ende von Verstehensprozessen in den Blick zu nehmen. Daran knüpfen sich Überlegungen, ob es bei Verstehensprozessen in Kunstwerken im Unterschied zu jenen im Alltag oder in den Naturwissenschaften Besonderheiten gibt, die den in der klassischen Hermeneutik anzutreffenden </w:t>
      </w:r>
      <w:proofErr w:type="spellStart"/>
      <w:r w:rsidRPr="00E80E8B">
        <w:rPr>
          <w:rFonts w:ascii="Garamond Premr Pro" w:hAnsi="Garamond Premr Pro" w:cs="Calibri"/>
        </w:rPr>
        <w:t>Verstehensoptimismus</w:t>
      </w:r>
      <w:proofErr w:type="spellEnd"/>
      <w:r w:rsidRPr="00E80E8B">
        <w:rPr>
          <w:rFonts w:ascii="Garamond Premr Pro" w:hAnsi="Garamond Premr Pro" w:cs="Calibri"/>
        </w:rPr>
        <w:t xml:space="preserve"> konterkarieren? Welche Folgen hat die </w:t>
      </w:r>
      <w:proofErr w:type="spellStart"/>
      <w:r w:rsidRPr="00E80E8B">
        <w:rPr>
          <w:rFonts w:ascii="Garamond Premr Pro" w:hAnsi="Garamond Premr Pro" w:cs="Calibri"/>
        </w:rPr>
        <w:t>Inkommensurabiltätsthese</w:t>
      </w:r>
      <w:proofErr w:type="spellEnd"/>
      <w:r w:rsidRPr="00E80E8B">
        <w:rPr>
          <w:rFonts w:ascii="Garamond Premr Pro" w:hAnsi="Garamond Premr Pro" w:cs="Calibri"/>
        </w:rPr>
        <w:t xml:space="preserve"> für philosophische </w:t>
      </w:r>
      <w:proofErr w:type="spellStart"/>
      <w:r w:rsidRPr="00E80E8B">
        <w:rPr>
          <w:rFonts w:ascii="Garamond Premr Pro" w:hAnsi="Garamond Premr Pro" w:cs="Calibri"/>
        </w:rPr>
        <w:t>Verstehenstheorien</w:t>
      </w:r>
      <w:proofErr w:type="spellEnd"/>
      <w:r w:rsidRPr="00E80E8B">
        <w:rPr>
          <w:rFonts w:ascii="Garamond Premr Pro" w:hAnsi="Garamond Premr Pro" w:cs="Calibri"/>
        </w:rPr>
        <w:t xml:space="preserve">, die primär </w:t>
      </w:r>
      <w:proofErr w:type="spellStart"/>
      <w:r w:rsidRPr="00E80E8B">
        <w:rPr>
          <w:rFonts w:ascii="Garamond Premr Pro" w:hAnsi="Garamond Premr Pro" w:cs="Calibri"/>
        </w:rPr>
        <w:t>Bewu</w:t>
      </w:r>
      <w:r w:rsidR="00E80E8B" w:rsidRPr="00E80E8B">
        <w:rPr>
          <w:rFonts w:ascii="Garamond Premr Pro" w:hAnsi="Garamond Premr Pro" w:cs="Calibri"/>
        </w:rPr>
        <w:t>ß</w:t>
      </w:r>
      <w:r w:rsidRPr="00E80E8B">
        <w:rPr>
          <w:rFonts w:ascii="Garamond Premr Pro" w:hAnsi="Garamond Premr Pro" w:cs="Calibri"/>
        </w:rPr>
        <w:t>tseinsprozesse</w:t>
      </w:r>
      <w:proofErr w:type="spellEnd"/>
      <w:r w:rsidRPr="00E80E8B">
        <w:rPr>
          <w:rFonts w:ascii="Garamond Premr Pro" w:hAnsi="Garamond Premr Pro" w:cs="Calibri"/>
        </w:rPr>
        <w:t xml:space="preserve"> untersuche</w:t>
      </w:r>
      <w:r w:rsidR="00DE63B4">
        <w:rPr>
          <w:rFonts w:ascii="Garamond Premr Pro" w:hAnsi="Garamond Premr Pro" w:cs="Calibri"/>
        </w:rPr>
        <w:t>n, im Unterschied zu Ansätzen</w:t>
      </w:r>
      <w:r w:rsidRPr="00E80E8B">
        <w:rPr>
          <w:rFonts w:ascii="Garamond Premr Pro" w:hAnsi="Garamond Premr Pro" w:cs="Calibri"/>
        </w:rPr>
        <w:t>, die das Verstehen anhand von Texten und Artefakten zu verstehen suchen?</w:t>
      </w:r>
      <w:r w:rsidRPr="00E80E8B">
        <w:rPr>
          <w:rFonts w:ascii="Garamond Premr Pro" w:hAnsi="Garamond Premr Pro"/>
        </w:rPr>
        <w:t xml:space="preserve"> </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Der Workshop gliedert</w:t>
      </w:r>
      <w:r w:rsidR="00DE63B4">
        <w:rPr>
          <w:rFonts w:ascii="Garamond Premr Pro" w:hAnsi="Garamond Premr Pro" w:cs="Calibri"/>
        </w:rPr>
        <w:t xml:space="preserve"> sich</w:t>
      </w:r>
      <w:r w:rsidRPr="00E80E8B">
        <w:rPr>
          <w:rFonts w:ascii="Garamond Premr Pro" w:hAnsi="Garamond Premr Pro" w:cs="Calibri"/>
        </w:rPr>
        <w:t xml:space="preserve"> in 4 Sektionen, in denen jeweils Text und Bil</w:t>
      </w:r>
      <w:r w:rsidR="00DE63B4">
        <w:rPr>
          <w:rFonts w:ascii="Garamond Premr Pro" w:hAnsi="Garamond Premr Pro" w:cs="Calibri"/>
        </w:rPr>
        <w:t>dbeispiele gemeinsam betrachtet und ihre</w:t>
      </w:r>
      <w:r w:rsidR="00742E35">
        <w:rPr>
          <w:rFonts w:ascii="Garamond Premr Pro" w:hAnsi="Garamond Premr Pro" w:cs="Calibri"/>
        </w:rPr>
        <w:t xml:space="preserve"> Deutungsgeschichten</w:t>
      </w:r>
      <w:r w:rsidR="00DE63B4">
        <w:rPr>
          <w:rFonts w:ascii="Garamond Premr Pro" w:hAnsi="Garamond Premr Pro" w:cs="Calibri"/>
        </w:rPr>
        <w:t xml:space="preserve"> befragt werden</w:t>
      </w:r>
      <w:r w:rsidRPr="00E80E8B">
        <w:rPr>
          <w:rFonts w:ascii="Garamond Premr Pro" w:hAnsi="Garamond Premr Pro" w:cs="Calibri"/>
        </w:rPr>
        <w:t>.</w:t>
      </w:r>
      <w:r w:rsidRPr="00E80E8B">
        <w:rPr>
          <w:rFonts w:ascii="Garamond Premr Pro" w:hAnsi="Garamond Premr Pro"/>
        </w:rPr>
        <w:t xml:space="preserve"> </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1)     </w:t>
      </w:r>
      <w:r w:rsidRPr="00E80E8B">
        <w:rPr>
          <w:rFonts w:ascii="Garamond Premr Pro" w:hAnsi="Garamond Premr Pro"/>
        </w:rPr>
        <w:t xml:space="preserve"> </w:t>
      </w:r>
      <w:r w:rsidRPr="00E80E8B">
        <w:rPr>
          <w:rFonts w:ascii="Garamond Premr Pro" w:hAnsi="Garamond Premr Pro" w:cs="Calibri"/>
        </w:rPr>
        <w:t>Philosophie: Du</w:t>
      </w:r>
      <w:r w:rsidR="00DD1674" w:rsidRPr="00E80E8B">
        <w:rPr>
          <w:rFonts w:ascii="Garamond Premr Pro" w:hAnsi="Garamond Premr Pro" w:cs="Calibri"/>
        </w:rPr>
        <w:t>nkle Rede – tiefer Sinn? (Hegel</w:t>
      </w:r>
      <w:r w:rsidRPr="00E80E8B">
        <w:rPr>
          <w:rFonts w:ascii="Garamond Premr Pro" w:hAnsi="Garamond Premr Pro" w:cs="Calibri"/>
        </w:rPr>
        <w:t>) (Alexander Becker)</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2)     </w:t>
      </w:r>
      <w:r w:rsidRPr="00E80E8B">
        <w:rPr>
          <w:rFonts w:ascii="Garamond Premr Pro" w:hAnsi="Garamond Premr Pro"/>
        </w:rPr>
        <w:t xml:space="preserve"> </w:t>
      </w:r>
      <w:r w:rsidRPr="00E80E8B">
        <w:rPr>
          <w:rFonts w:ascii="Garamond Premr Pro" w:hAnsi="Garamond Premr Pro" w:cs="Calibri"/>
        </w:rPr>
        <w:t>Med</w:t>
      </w:r>
      <w:r w:rsidR="00857D69" w:rsidRPr="00E80E8B">
        <w:rPr>
          <w:rFonts w:ascii="Garamond Premr Pro" w:hAnsi="Garamond Premr Pro" w:cs="Calibri"/>
        </w:rPr>
        <w:t xml:space="preserve">iävistik: </w:t>
      </w:r>
      <w:r w:rsidR="00857D69" w:rsidRPr="00E80E8B">
        <w:rPr>
          <w:rFonts w:ascii="Garamond Premr Pro" w:eastAsia="Times New Roman" w:hAnsi="Garamond Premr Pro" w:cs="Calibri"/>
        </w:rPr>
        <w:t xml:space="preserve">Frauenlobs 'Marienleich' </w:t>
      </w:r>
      <w:r w:rsidRPr="00E80E8B">
        <w:rPr>
          <w:rFonts w:ascii="Garamond Premr Pro" w:hAnsi="Garamond Premr Pro" w:cs="Calibri"/>
        </w:rPr>
        <w:t xml:space="preserve"> (Cornelia Herberichs)</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3)     </w:t>
      </w:r>
      <w:r w:rsidRPr="00E80E8B">
        <w:rPr>
          <w:rFonts w:ascii="Garamond Premr Pro" w:hAnsi="Garamond Premr Pro"/>
        </w:rPr>
        <w:t xml:space="preserve"> </w:t>
      </w:r>
      <w:r w:rsidRPr="00E80E8B">
        <w:rPr>
          <w:rFonts w:ascii="Garamond Premr Pro" w:hAnsi="Garamond Premr Pro" w:cs="Calibri"/>
        </w:rPr>
        <w:t>Literatur der Moder</w:t>
      </w:r>
      <w:r w:rsidR="00D06138">
        <w:rPr>
          <w:rFonts w:ascii="Garamond Premr Pro" w:hAnsi="Garamond Premr Pro" w:cs="Calibri"/>
        </w:rPr>
        <w:t xml:space="preserve">ne: Paul Adlers absolute Prosa </w:t>
      </w:r>
      <w:r w:rsidRPr="00E80E8B">
        <w:rPr>
          <w:rFonts w:ascii="Garamond Premr Pro" w:hAnsi="Garamond Premr Pro" w:cs="Calibri"/>
        </w:rPr>
        <w:t>(Claus Zittel)</w:t>
      </w:r>
    </w:p>
    <w:p w:rsidR="003B2034" w:rsidRPr="00E80E8B" w:rsidRDefault="003B2034" w:rsidP="00E80E8B">
      <w:pPr>
        <w:pStyle w:val="StandardWeb"/>
        <w:jc w:val="both"/>
        <w:rPr>
          <w:rFonts w:ascii="Garamond Premr Pro" w:hAnsi="Garamond Premr Pro"/>
        </w:rPr>
      </w:pPr>
      <w:r w:rsidRPr="00E80E8B">
        <w:rPr>
          <w:rFonts w:ascii="Garamond Premr Pro" w:hAnsi="Garamond Premr Pro" w:cs="Calibri"/>
        </w:rPr>
        <w:t>4)     </w:t>
      </w:r>
      <w:r w:rsidRPr="00E80E8B">
        <w:rPr>
          <w:rFonts w:ascii="Garamond Premr Pro" w:hAnsi="Garamond Premr Pro"/>
        </w:rPr>
        <w:t xml:space="preserve"> </w:t>
      </w:r>
      <w:r w:rsidRPr="00E80E8B">
        <w:rPr>
          <w:rFonts w:ascii="Garamond Premr Pro" w:hAnsi="Garamond Premr Pro" w:cs="Calibri"/>
        </w:rPr>
        <w:t>Kunstgeschichte: Marcel Duchamp (Kerstin Thomas)</w:t>
      </w:r>
      <w:r w:rsidRPr="00E80E8B">
        <w:rPr>
          <w:rFonts w:ascii="Garamond Premr Pro" w:hAnsi="Garamond Premr Pro"/>
        </w:rPr>
        <w:t xml:space="preserve"> </w:t>
      </w:r>
    </w:p>
    <w:p w:rsidR="00CF3591" w:rsidRPr="00E80E8B" w:rsidRDefault="00CF3591" w:rsidP="00E80E8B">
      <w:pPr>
        <w:jc w:val="both"/>
        <w:rPr>
          <w:rFonts w:ascii="Garamond Premr Pro" w:hAnsi="Garamond Premr Pro"/>
        </w:rPr>
      </w:pPr>
    </w:p>
    <w:sectPr w:rsidR="00CF3591" w:rsidRPr="00E80E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Premr Pro">
    <w:altName w:val="Cambria"/>
    <w:panose1 w:val="00000000000000000000"/>
    <w:charset w:val="00"/>
    <w:family w:val="roman"/>
    <w:notTrueType/>
    <w:pitch w:val="variable"/>
    <w:sig w:usb0="E00002BF" w:usb1="5000E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34"/>
    <w:rsid w:val="00301FE4"/>
    <w:rsid w:val="003B2034"/>
    <w:rsid w:val="005D63FC"/>
    <w:rsid w:val="00720B46"/>
    <w:rsid w:val="00742E35"/>
    <w:rsid w:val="00805FB3"/>
    <w:rsid w:val="00857D69"/>
    <w:rsid w:val="00CF3591"/>
    <w:rsid w:val="00D06138"/>
    <w:rsid w:val="00DD1674"/>
    <w:rsid w:val="00DE63B4"/>
    <w:rsid w:val="00E80E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C679"/>
  <w15:chartTrackingRefBased/>
  <w15:docId w15:val="{CBC68CB7-5D08-4EC7-B8F9-7E5CE708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B2034"/>
    <w:pPr>
      <w:spacing w:before="100" w:beforeAutospacing="1" w:after="100" w:afterAutospacing="1" w:line="240" w:lineRule="auto"/>
    </w:pPr>
    <w:rPr>
      <w:rFonts w:ascii="Times New Roman" w:hAnsi="Times New Roman" w:cs="Times New Roman"/>
      <w:color w:val="000000"/>
      <w:sz w:val="24"/>
      <w:szCs w:val="24"/>
      <w:lang w:eastAsia="de-DE"/>
    </w:rPr>
  </w:style>
  <w:style w:type="character" w:styleId="Hervorhebung">
    <w:name w:val="Emphasis"/>
    <w:basedOn w:val="Absatz-Standardschriftart"/>
    <w:uiPriority w:val="20"/>
    <w:qFormat/>
    <w:rsid w:val="00805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2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Zittel</dc:creator>
  <cp:keywords/>
  <dc:description/>
  <cp:lastModifiedBy>Fabian Mauch</cp:lastModifiedBy>
  <cp:revision>5</cp:revision>
  <dcterms:created xsi:type="dcterms:W3CDTF">2018-01-09T11:55:00Z</dcterms:created>
  <dcterms:modified xsi:type="dcterms:W3CDTF">2018-01-09T11:58:00Z</dcterms:modified>
</cp:coreProperties>
</file>